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兴安盟人民医院</w:t>
      </w:r>
      <w:r>
        <w:rPr>
          <w:rFonts w:hint="eastAsia" w:ascii="宋体" w:hAnsi="宋体" w:eastAsia="宋体" w:cs="宋体"/>
          <w:b w:val="0"/>
          <w:bCs w:val="0"/>
          <w:sz w:val="44"/>
          <w:szCs w:val="44"/>
          <w:lang w:eastAsia="zh-CN"/>
        </w:rPr>
        <w:t>放射防护检验检测</w:t>
      </w:r>
      <w:r>
        <w:rPr>
          <w:rFonts w:hint="eastAsia" w:asciiTheme="majorEastAsia" w:hAnsiTheme="majorEastAsia" w:eastAsiaTheme="majorEastAsia" w:cstheme="majorEastAsia"/>
          <w:b w:val="0"/>
          <w:bCs w:val="0"/>
          <w:sz w:val="44"/>
          <w:szCs w:val="44"/>
        </w:rPr>
        <w:t>项目</w:t>
      </w:r>
    </w:p>
    <w:p>
      <w:pPr>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val="0"/>
          <w:bCs w:val="0"/>
          <w:sz w:val="44"/>
          <w:szCs w:val="44"/>
        </w:rPr>
        <w:t>竞争性磋商公告</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附件1：</w:t>
      </w:r>
    </w:p>
    <w:p>
      <w:pPr>
        <w:keepNext w:val="0"/>
        <w:keepLines w:val="0"/>
        <w:pageBreakBefore w:val="0"/>
        <w:kinsoku/>
        <w:wordWrap/>
        <w:overflowPunct/>
        <w:topLinePunct w:val="0"/>
        <w:autoSpaceDE/>
        <w:autoSpaceDN/>
        <w:bidi w:val="0"/>
        <w:adjustRightInd w:val="0"/>
        <w:snapToGrid/>
        <w:spacing w:line="520" w:lineRule="exact"/>
        <w:ind w:firstLine="720" w:firstLineChars="200"/>
        <w:jc w:val="center"/>
        <w:textAlignment w:val="auto"/>
        <w:rPr>
          <w:rFonts w:hint="default" w:ascii="Times New Roman" w:hAnsi="Times New Roman" w:cs="Times New Roman"/>
          <w:b w:val="0"/>
          <w:bCs w:val="0"/>
          <w:color w:val="000000" w:themeColor="text1"/>
          <w:sz w:val="36"/>
          <w:szCs w:val="36"/>
          <w:lang w:val="en-US" w:eastAsia="zh-CN"/>
          <w14:textFill>
            <w14:solidFill>
              <w14:schemeClr w14:val="tx1"/>
            </w14:solidFill>
          </w14:textFill>
        </w:rPr>
      </w:pPr>
      <w:r>
        <w:rPr>
          <w:rFonts w:hint="eastAsia" w:ascii="Times New Roman" w:hAnsi="Times New Roman" w:cs="Times New Roman"/>
          <w:b w:val="0"/>
          <w:bCs w:val="0"/>
          <w:color w:val="000000" w:themeColor="text1"/>
          <w:sz w:val="36"/>
          <w:szCs w:val="36"/>
          <w:lang w:eastAsia="zh-CN"/>
          <w14:textFill>
            <w14:solidFill>
              <w14:schemeClr w14:val="tx1"/>
            </w14:solidFill>
          </w14:textFill>
        </w:rPr>
        <w:t>放射防护检验检测要求</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本次招标要求投标人须为中华人民共和国境内依法注册的企业法人或其它组织，须具备</w:t>
      </w:r>
      <w:r>
        <w:rPr>
          <w:rFonts w:hint="eastAsia" w:ascii="仿宋" w:hAnsi="仿宋" w:eastAsia="仿宋" w:cs="仿宋"/>
          <w:color w:val="000000" w:themeColor="text1"/>
          <w:sz w:val="28"/>
          <w:szCs w:val="28"/>
          <w:lang w:val="en-US" w:eastAsia="zh-CN"/>
          <w14:textFill>
            <w14:solidFill>
              <w14:schemeClr w14:val="tx1"/>
            </w14:solidFill>
          </w14:textFill>
        </w:rPr>
        <w:t>院方提供基本信息后可独立完成</w:t>
      </w:r>
      <w:r>
        <w:rPr>
          <w:rFonts w:hint="eastAsia" w:ascii="仿宋" w:hAnsi="仿宋" w:eastAsia="仿宋" w:cs="仿宋"/>
          <w:color w:val="000000" w:themeColor="text1"/>
          <w:sz w:val="28"/>
          <w:szCs w:val="28"/>
          <w14:textFill>
            <w14:solidFill>
              <w14:schemeClr w14:val="tx1"/>
            </w14:solidFill>
          </w14:textFill>
        </w:rPr>
        <w:t>和保障如期交付承担招标项目的能力</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本次招标不接受联合体投标。</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本次招标不接受代理商投标。</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资质要求</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通用资格要求</w:t>
      </w:r>
    </w:p>
    <w:p>
      <w:pPr>
        <w:keepNext w:val="0"/>
        <w:keepLines w:val="0"/>
        <w:pageBreakBefore w:val="0"/>
        <w:numPr>
          <w:ilvl w:val="0"/>
          <w:numId w:val="0"/>
        </w:numPr>
        <w:kinsoku/>
        <w:wordWrap/>
        <w:overflowPunct/>
        <w:topLinePunct w:val="0"/>
        <w:autoSpaceDE/>
        <w:autoSpaceDN/>
        <w:bidi w:val="0"/>
        <w:adjustRightInd w:val="0"/>
        <w:snapToGri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应有良好的财务状况和商业信用。</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投标人不得被“信用中国”（网址：https://www.creditchina.gov.cn）列为黑名单</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5年内未被市场监督管理部门等相关部门处罚通报的单位。</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专用资质要求</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1）投标人营业执照经营范围含有“辐射检验检测”，具有市场监督部门颁发的</w:t>
      </w:r>
      <w:r>
        <w:rPr>
          <w:rFonts w:hint="eastAsia" w:ascii="仿宋" w:hAnsi="仿宋" w:eastAsia="仿宋" w:cs="仿宋"/>
          <w:i w:val="0"/>
          <w:iCs w:val="0"/>
          <w:caps w:val="0"/>
          <w:color w:val="000000" w:themeColor="text1"/>
          <w:spacing w:val="0"/>
          <w:sz w:val="28"/>
          <w:szCs w:val="28"/>
          <w14:textFill>
            <w14:solidFill>
              <w14:schemeClr w14:val="tx1"/>
            </w14:solidFill>
          </w14:textFill>
        </w:rPr>
        <w:t>《检验检测机构资质认定证书》（CMA）</w:t>
      </w:r>
      <w:r>
        <w:rPr>
          <w:rFonts w:hint="eastAsia" w:ascii="仿宋" w:hAnsi="仿宋" w:eastAsia="仿宋" w:cs="仿宋"/>
          <w:b/>
          <w:bCs/>
          <w:i w:val="0"/>
          <w:iCs w:val="0"/>
          <w:caps w:val="0"/>
          <w:color w:val="000000" w:themeColor="text1"/>
          <w:spacing w:val="0"/>
          <w:sz w:val="28"/>
          <w:szCs w:val="28"/>
          <w:lang w:eastAsia="zh-CN"/>
          <w14:textFill>
            <w14:solidFill>
              <w14:schemeClr w14:val="tx1"/>
            </w14:solidFill>
          </w14:textFill>
        </w:rPr>
        <w:t>证书需在有效期内</w:t>
      </w:r>
      <w:r>
        <w:rPr>
          <w:rFonts w:hint="eastAsia" w:ascii="仿宋" w:hAnsi="仿宋" w:eastAsia="仿宋" w:cs="仿宋"/>
          <w:color w:val="000000" w:themeColor="text1"/>
          <w:sz w:val="28"/>
          <w:szCs w:val="28"/>
          <w:lang w:val="en-US" w:eastAsia="zh-CN"/>
          <w14:textFill>
            <w14:solidFill>
              <w14:schemeClr w14:val="tx1"/>
            </w14:solidFill>
          </w14:textFill>
        </w:rPr>
        <w:t>，检测能力与医院相关场所相符合的检测方法，须含：</w:t>
      </w:r>
      <w:r>
        <w:rPr>
          <w:rStyle w:val="6"/>
          <w:rFonts w:hint="eastAsia" w:ascii="仿宋" w:hAnsi="仿宋" w:eastAsia="仿宋" w:cs="仿宋"/>
          <w:i w:val="0"/>
          <w:iCs w:val="0"/>
          <w:color w:val="000000" w:themeColor="text1"/>
          <w:sz w:val="28"/>
          <w:szCs w:val="28"/>
          <w:lang w:val="en-US" w:eastAsia="zh-CN" w:bidi="ar"/>
          <w14:textFill>
            <w14:solidFill>
              <w14:schemeClr w14:val="tx1"/>
            </w14:solidFill>
          </w14:textFill>
        </w:rPr>
        <w:t>《环境γ辐射剂量率测量技术规范》（</w:t>
      </w: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HJ 1157-2021</w:t>
      </w:r>
      <w:r>
        <w:rPr>
          <w:rStyle w:val="6"/>
          <w:rFonts w:hint="eastAsia" w:ascii="仿宋" w:hAnsi="仿宋" w:eastAsia="仿宋" w:cs="仿宋"/>
          <w:i w:val="0"/>
          <w:iCs w:val="0"/>
          <w:color w:val="000000" w:themeColor="text1"/>
          <w:sz w:val="28"/>
          <w:szCs w:val="28"/>
          <w:lang w:val="en-US" w:eastAsia="zh-CN" w:bidi="ar"/>
          <w14:textFill>
            <w14:solidFill>
              <w14:schemeClr w14:val="tx1"/>
            </w14:solidFill>
          </w14:textFill>
        </w:rPr>
        <w:t>）、《</w:t>
      </w: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放射诊断放射防护要求</w:t>
      </w:r>
      <w:r>
        <w:rPr>
          <w:rStyle w:val="6"/>
          <w:rFonts w:hint="eastAsia" w:ascii="仿宋" w:hAnsi="仿宋" w:eastAsia="仿宋" w:cs="仿宋"/>
          <w:i w:val="0"/>
          <w:iCs w:val="0"/>
          <w:color w:val="000000" w:themeColor="text1"/>
          <w:sz w:val="28"/>
          <w:szCs w:val="28"/>
          <w:lang w:val="en-US" w:eastAsia="zh-CN" w:bidi="ar"/>
          <w14:textFill>
            <w14:solidFill>
              <w14:schemeClr w14:val="tx1"/>
            </w14:solidFill>
          </w14:textFill>
        </w:rPr>
        <w:t>》（</w:t>
      </w: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GBZ 130-2020</w:t>
      </w:r>
      <w:r>
        <w:rPr>
          <w:rStyle w:val="6"/>
          <w:rFonts w:hint="eastAsia" w:ascii="仿宋" w:hAnsi="仿宋" w:eastAsia="仿宋" w:cs="仿宋"/>
          <w:i w:val="0"/>
          <w:iCs w:val="0"/>
          <w:color w:val="000000" w:themeColor="text1"/>
          <w:sz w:val="28"/>
          <w:szCs w:val="28"/>
          <w:lang w:val="en-US" w:eastAsia="zh-CN" w:bidi="ar"/>
          <w14:textFill>
            <w14:solidFill>
              <w14:schemeClr w14:val="tx1"/>
            </w14:solidFill>
          </w14:textFill>
        </w:rPr>
        <w:t>）、《</w:t>
      </w: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放射治疗放射防护要求</w:t>
      </w:r>
      <w:r>
        <w:rPr>
          <w:rStyle w:val="6"/>
          <w:rFonts w:hint="eastAsia" w:ascii="仿宋" w:hAnsi="仿宋" w:eastAsia="仿宋" w:cs="仿宋"/>
          <w:i w:val="0"/>
          <w:iCs w:val="0"/>
          <w:color w:val="000000" w:themeColor="text1"/>
          <w:sz w:val="28"/>
          <w:szCs w:val="28"/>
          <w:lang w:val="en-US" w:eastAsia="zh-CN" w:bidi="ar"/>
          <w14:textFill>
            <w14:solidFill>
              <w14:schemeClr w14:val="tx1"/>
            </w14:solidFill>
          </w14:textFill>
        </w:rPr>
        <w:t>》（</w:t>
      </w: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GBZ 121-2020</w:t>
      </w:r>
      <w:r>
        <w:rPr>
          <w:rStyle w:val="6"/>
          <w:rFonts w:hint="eastAsia" w:ascii="仿宋" w:hAnsi="仿宋" w:eastAsia="仿宋" w:cs="仿宋"/>
          <w:i w:val="0"/>
          <w:iCs w:val="0"/>
          <w:color w:val="000000" w:themeColor="text1"/>
          <w:sz w:val="28"/>
          <w:szCs w:val="28"/>
          <w:lang w:val="en-US" w:eastAsia="zh-CN" w:bidi="ar"/>
          <w14:textFill>
            <w14:solidFill>
              <w14:schemeClr w14:val="tx1"/>
            </w14:solidFill>
          </w14:textFill>
        </w:rPr>
        <w:t>）、《</w:t>
      </w: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核医学放射防护要求</w:t>
      </w:r>
      <w:r>
        <w:rPr>
          <w:rStyle w:val="6"/>
          <w:rFonts w:hint="eastAsia" w:ascii="仿宋" w:hAnsi="仿宋" w:eastAsia="仿宋" w:cs="仿宋"/>
          <w:i w:val="0"/>
          <w:iCs w:val="0"/>
          <w:color w:val="000000" w:themeColor="text1"/>
          <w:sz w:val="28"/>
          <w:szCs w:val="28"/>
          <w:lang w:val="en-US" w:eastAsia="zh-CN" w:bidi="ar"/>
          <w14:textFill>
            <w14:solidFill>
              <w14:schemeClr w14:val="tx1"/>
            </w14:solidFill>
          </w14:textFill>
        </w:rPr>
        <w:t>》（</w:t>
      </w: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GBZ 120-2020</w:t>
      </w:r>
      <w:r>
        <w:rPr>
          <w:rStyle w:val="6"/>
          <w:rFonts w:hint="eastAsia" w:ascii="仿宋" w:hAnsi="仿宋" w:eastAsia="仿宋" w:cs="仿宋"/>
          <w:i w:val="0"/>
          <w:iCs w:val="0"/>
          <w:color w:val="000000" w:themeColor="text1"/>
          <w:sz w:val="28"/>
          <w:szCs w:val="28"/>
          <w:lang w:val="en-US" w:eastAsia="zh-CN" w:bidi="ar"/>
          <w14:textFill>
            <w14:solidFill>
              <w14:schemeClr w14:val="tx1"/>
            </w14:solidFill>
          </w14:textFill>
        </w:rPr>
        <w:t>）、《</w:t>
      </w:r>
      <w:r>
        <w:rPr>
          <w:rStyle w:val="6"/>
          <w:rFonts w:hint="eastAsia" w:ascii="仿宋" w:hAnsi="仿宋" w:eastAsia="仿宋" w:cs="仿宋"/>
          <w:color w:val="000000" w:themeColor="text1"/>
          <w:sz w:val="28"/>
          <w:szCs w:val="28"/>
          <w:lang w:val="en-US" w:eastAsia="zh-CN" w:bidi="ar"/>
          <w14:textFill>
            <w14:solidFill>
              <w14:schemeClr w14:val="tx1"/>
            </w14:solidFill>
          </w14:textFill>
        </w:rPr>
        <w:t>含密封源仪表的放射卫生防护要求</w:t>
      </w:r>
      <w:r>
        <w:rPr>
          <w:rStyle w:val="6"/>
          <w:rFonts w:hint="eastAsia" w:ascii="仿宋" w:hAnsi="仿宋" w:eastAsia="仿宋" w:cs="仿宋"/>
          <w:i w:val="0"/>
          <w:iCs w:val="0"/>
          <w:color w:val="000000" w:themeColor="text1"/>
          <w:sz w:val="28"/>
          <w:szCs w:val="28"/>
          <w:lang w:val="en-US" w:eastAsia="zh-CN" w:bidi="ar"/>
          <w14:textFill>
            <w14:solidFill>
              <w14:schemeClr w14:val="tx1"/>
            </w14:solidFill>
          </w14:textFill>
        </w:rPr>
        <w:t>》（</w:t>
      </w: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GBZ 125-2009</w:t>
      </w:r>
      <w:r>
        <w:rPr>
          <w:rStyle w:val="6"/>
          <w:rFonts w:hint="eastAsia" w:ascii="仿宋" w:hAnsi="仿宋" w:eastAsia="仿宋" w:cs="仿宋"/>
          <w:i w:val="0"/>
          <w:iCs w:val="0"/>
          <w:color w:val="000000" w:themeColor="text1"/>
          <w:sz w:val="28"/>
          <w:szCs w:val="28"/>
          <w:lang w:val="en-US" w:eastAsia="zh-CN" w:bidi="ar"/>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firstLine="560" w:firstLineChars="20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2）投标人</w:t>
      </w:r>
      <w:r>
        <w:rPr>
          <w:rFonts w:hint="eastAsia" w:ascii="仿宋" w:hAnsi="仿宋" w:eastAsia="仿宋" w:cs="仿宋"/>
          <w:i w:val="0"/>
          <w:iCs w:val="0"/>
          <w:caps w:val="0"/>
          <w:color w:val="000000" w:themeColor="text1"/>
          <w:spacing w:val="0"/>
          <w:sz w:val="28"/>
          <w:szCs w:val="28"/>
          <w14:textFill>
            <w14:solidFill>
              <w14:schemeClr w14:val="tx1"/>
            </w14:solidFill>
          </w14:textFill>
        </w:rPr>
        <w:t>近3年内须承接完成过不少于</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14:textFill>
            <w14:solidFill>
              <w14:schemeClr w14:val="tx1"/>
            </w14:solidFill>
          </w14:textFill>
        </w:rPr>
        <w:t>项</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三甲等综合医院</w:t>
      </w:r>
      <w:r>
        <w:rPr>
          <w:rFonts w:hint="eastAsia" w:ascii="仿宋" w:hAnsi="仿宋" w:eastAsia="仿宋" w:cs="仿宋"/>
          <w:i w:val="0"/>
          <w:iCs w:val="0"/>
          <w:caps w:val="0"/>
          <w:color w:val="000000" w:themeColor="text1"/>
          <w:spacing w:val="0"/>
          <w:sz w:val="28"/>
          <w:szCs w:val="28"/>
          <w14:textFill>
            <w14:solidFill>
              <w14:schemeClr w14:val="tx1"/>
            </w14:solidFill>
          </w14:textFill>
        </w:rPr>
        <w:t>技术服务工作。项目业绩要求为：</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全院</w:t>
      </w:r>
      <w:r>
        <w:rPr>
          <w:rFonts w:hint="eastAsia" w:ascii="仿宋" w:hAnsi="仿宋" w:eastAsia="仿宋" w:cs="仿宋"/>
          <w:i w:val="0"/>
          <w:iCs w:val="0"/>
          <w:caps w:val="0"/>
          <w:color w:val="000000" w:themeColor="text1"/>
          <w:spacing w:val="0"/>
          <w:sz w:val="28"/>
          <w:szCs w:val="28"/>
          <w14:textFill>
            <w14:solidFill>
              <w14:schemeClr w14:val="tx1"/>
            </w14:solidFill>
          </w14:textFill>
        </w:rPr>
        <w:t>辐射工作场所监测工作（提供合同及成果报告）。</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3）投标人拟派本项目监测技术人员须参加过国家环保部门组织的辐射环境监测人员技术培训，并取得合格证书。</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5、辐射安全防护检测场所情况</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（1）30台射线装置场所及核医学场所防护检测（场所见附件）。</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（2）检测完成后需提供4份正规检测报告，1份电子版检测报告。</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（3）按规定时间内出具检测报告，检测结束后1个月内出具正规检验检测报告。</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附件2：</w:t>
      </w:r>
    </w:p>
    <w:tbl>
      <w:tblPr>
        <w:tblStyle w:val="3"/>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365"/>
        <w:gridCol w:w="1697"/>
        <w:gridCol w:w="855"/>
        <w:gridCol w:w="990"/>
        <w:gridCol w:w="936"/>
        <w:gridCol w:w="810"/>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83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36"/>
                <w:szCs w:val="36"/>
                <w:u w:val="none"/>
                <w14:textFill>
                  <w14:solidFill>
                    <w14:schemeClr w14:val="tx1"/>
                  </w14:solidFill>
                </w14:textFill>
              </w:rPr>
            </w:pP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兴安盟人民医院射线装置招标附件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装置名称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管电压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管电流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放射治疗模拟定位机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SL-ID</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125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320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门诊楼地下室放疗科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直线加速器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Clinac 23E</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Ⅱ类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10Me</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门诊楼地下室放疗科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体外冲击碎石机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SD9600-FXB</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125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50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门诊三楼泌尿科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数字胃肠X线造影机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luminos Fusion</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126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800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门诊一楼放射科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骨密度分析仪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Prodigy Advance</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76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门诊一楼放射科 ：5诊室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血管造影机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Allura Xper FD10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Ⅱ类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125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2500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门诊楼五楼导管室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数字减影血管造影装置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Allura Xper FD20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Ⅱ类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125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1250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门诊楼五楼手术室 ：手术室26间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CT机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Emotion Dou</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130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300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门诊楼地下室放疗科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CT机_SPECT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Discovery NM\CT670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480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90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门诊楼地下室核医学科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口腔CT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ProMax3DMax</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90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12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门诊楼四楼口腔科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CT机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philips Brillancei16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130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300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门诊一楼CT科 ：12诊室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CT机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philips Brillancei16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130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300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门诊一楼CT科 ：17诊室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CT机（320排）</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AquilionONE</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135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510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门诊一楼CT科 ：13诊室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CT机(256排）</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philips BrillanceiCT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130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240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门诊一楼CT科 ：10诊室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双板DR机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Digital Diagnost Dua</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150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800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二院部体检中心1层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牙片机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MSG-7.0ma</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70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7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二院部体检中心1层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C型臂X光机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XHX-500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110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门诊楼地下室放疗科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移动C型臂X光机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BV Endura 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110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门诊楼五楼手术室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移动G型臂X光机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DigiArc 100A</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110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15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门诊楼五楼手术室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移动DR机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Mobilett XP Digital</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133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450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门诊一楼放射科 ：3诊室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双板DR机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Digital Diagnost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150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800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门诊一楼放射科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双板DR机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Definium 6000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150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630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门诊一楼放射科 ：1诊室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乳腺钼靶拍片机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Seno Essential</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49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3.1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门诊一楼放射科 ：6诊室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CT机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Optiam 680Expert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140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590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二院部体检中心1层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数字减影血管造影装置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UNIQ FD2O</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Ⅱ类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125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1000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门诊楼五楼导管室 ：2诊室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口腔内成像X射线机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planmeca proX</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70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45 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门诊楼四楼口腔科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X</w:t>
            </w:r>
            <w:r>
              <w:rPr>
                <w:rStyle w:val="7"/>
                <w:color w:val="000000" w:themeColor="text1"/>
                <w:lang w:val="en-US" w:eastAsia="zh-CN" w:bidi="ar"/>
                <w14:textFill>
                  <w14:solidFill>
                    <w14:schemeClr w14:val="tx1"/>
                  </w14:solidFill>
                </w14:textFill>
              </w:rPr>
              <w:t>射线计算机体层摄影设备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IncisiveCT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ourier New" w:hAnsi="Courier New" w:eastAsia="宋体" w:cs="Courier New"/>
                <w:i w:val="0"/>
                <w:iCs w:val="0"/>
                <w:color w:val="000000" w:themeColor="text1"/>
                <w:sz w:val="20"/>
                <w:szCs w:val="20"/>
                <w:u w:val="none"/>
                <w14:textFill>
                  <w14:solidFill>
                    <w14:schemeClr w14:val="tx1"/>
                  </w14:solidFill>
                </w14:textFill>
              </w:rPr>
            </w:pPr>
            <w:r>
              <w:rPr>
                <w:rFonts w:hint="default" w:ascii="Courier New" w:hAnsi="Courier New" w:eastAsia="宋体" w:cs="Courier New"/>
                <w:i w:val="0"/>
                <w:iCs w:val="0"/>
                <w:color w:val="000000" w:themeColor="text1"/>
                <w:kern w:val="0"/>
                <w:sz w:val="20"/>
                <w:szCs w:val="20"/>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140kv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667mA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门诊一楼</w:t>
            </w:r>
            <w:r>
              <w:rPr>
                <w:rStyle w:val="8"/>
                <w:rFonts w:eastAsia="宋体"/>
                <w:color w:val="000000" w:themeColor="text1"/>
                <w:lang w:val="en-US" w:eastAsia="zh-CN" w:bidi="ar"/>
                <w14:textFill>
                  <w14:solidFill>
                    <w14:schemeClr w14:val="tx1"/>
                  </w14:solidFill>
                </w14:textFill>
              </w:rPr>
              <w:t>CT</w:t>
            </w:r>
            <w:r>
              <w:rPr>
                <w:rStyle w:val="7"/>
                <w:color w:val="000000" w:themeColor="text1"/>
                <w:lang w:val="en-US" w:eastAsia="zh-CN" w:bidi="ar"/>
                <w14:textFill>
                  <w14:solidFill>
                    <w14:schemeClr w14:val="tx1"/>
                  </w14:solidFill>
                </w14:textFill>
              </w:rPr>
              <w:t>科：</w:t>
            </w:r>
            <w:r>
              <w:rPr>
                <w:rStyle w:val="8"/>
                <w:rFonts w:eastAsia="宋体"/>
                <w:color w:val="000000" w:themeColor="text1"/>
                <w:lang w:val="en-US" w:eastAsia="zh-CN" w:bidi="ar"/>
                <w14:textFill>
                  <w14:solidFill>
                    <w14:schemeClr w14:val="tx1"/>
                  </w14:solidFill>
                </w14:textFill>
              </w:rPr>
              <w:t>19</w:t>
            </w:r>
            <w:r>
              <w:rPr>
                <w:rStyle w:val="7"/>
                <w:color w:val="000000" w:themeColor="text1"/>
                <w:lang w:val="en-US" w:eastAsia="zh-CN" w:bidi="ar"/>
                <w14:textFill>
                  <w14:solidFill>
                    <w14:schemeClr w14:val="tx1"/>
                  </w14:solidFill>
                </w14:textFill>
              </w:rPr>
              <w:t>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X</w:t>
            </w:r>
            <w:r>
              <w:rPr>
                <w:rStyle w:val="7"/>
                <w:color w:val="000000" w:themeColor="text1"/>
                <w:lang w:val="en-US" w:eastAsia="zh-CN" w:bidi="ar"/>
                <w14:textFill>
                  <w14:solidFill>
                    <w14:schemeClr w14:val="tx1"/>
                  </w14:solidFill>
                </w14:textFill>
              </w:rPr>
              <w:t>射线计算机体层摄影设备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Ingenuity Core128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themeColor="text1"/>
                <w:sz w:val="20"/>
                <w:szCs w:val="20"/>
                <w:u w:val="none"/>
                <w14:textFill>
                  <w14:solidFill>
                    <w14:schemeClr w14:val="tx1"/>
                  </w14:solidFill>
                </w14:textFill>
              </w:rPr>
            </w:pPr>
            <w:r>
              <w:rPr>
                <w:rFonts w:hint="default" w:ascii="Courier New" w:hAnsi="Courier New" w:eastAsia="宋体" w:cs="Courier New"/>
                <w:i w:val="0"/>
                <w:iCs w:val="0"/>
                <w:color w:val="000000" w:themeColor="text1"/>
                <w:kern w:val="0"/>
                <w:sz w:val="20"/>
                <w:szCs w:val="20"/>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140kv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665mA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地下室</w:t>
            </w:r>
            <w:r>
              <w:rPr>
                <w:rStyle w:val="9"/>
                <w:rFonts w:eastAsia="宋体"/>
                <w:color w:val="000000" w:themeColor="text1"/>
                <w:lang w:val="en-US" w:eastAsia="zh-CN" w:bidi="ar"/>
                <w14:textFill>
                  <w14:solidFill>
                    <w14:schemeClr w14:val="tx1"/>
                  </w14:solidFill>
                </w14:textFill>
              </w:rPr>
              <w:t>C1</w:t>
            </w:r>
            <w:r>
              <w:rPr>
                <w:rStyle w:val="7"/>
                <w:color w:val="000000" w:themeColor="text1"/>
                <w:lang w:val="en-US" w:eastAsia="zh-CN" w:bidi="ar"/>
                <w14:textFill>
                  <w14:solidFill>
                    <w14:schemeClr w14:val="tx1"/>
                  </w14:solidFill>
                </w14:textFill>
              </w:rPr>
              <w:t>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X</w:t>
            </w:r>
            <w:r>
              <w:rPr>
                <w:rStyle w:val="7"/>
                <w:color w:val="000000" w:themeColor="text1"/>
                <w:lang w:val="en-US" w:eastAsia="zh-CN" w:bidi="ar"/>
                <w14:textFill>
                  <w14:solidFill>
                    <w14:schemeClr w14:val="tx1"/>
                  </w14:solidFill>
                </w14:textFill>
              </w:rPr>
              <w:t>射线计算机体层摄影设备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uCT520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themeColor="text1"/>
                <w:sz w:val="20"/>
                <w:szCs w:val="20"/>
                <w:u w:val="none"/>
                <w14:textFill>
                  <w14:solidFill>
                    <w14:schemeClr w14:val="tx1"/>
                  </w14:solidFill>
                </w14:textFill>
              </w:rPr>
            </w:pPr>
            <w:r>
              <w:rPr>
                <w:rFonts w:hint="default" w:ascii="Courier New" w:hAnsi="Courier New" w:eastAsia="宋体" w:cs="Courier New"/>
                <w:i w:val="0"/>
                <w:iCs w:val="0"/>
                <w:color w:val="000000" w:themeColor="text1"/>
                <w:kern w:val="0"/>
                <w:sz w:val="20"/>
                <w:szCs w:val="20"/>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140 kV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350mA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门诊一楼放射科</w:t>
            </w:r>
            <w:r>
              <w:rPr>
                <w:rStyle w:val="9"/>
                <w:rFonts w:eastAsia="宋体"/>
                <w:color w:val="000000" w:themeColor="text1"/>
                <w:lang w:val="en-US" w:eastAsia="zh-CN" w:bidi="ar"/>
                <w14:textFill>
                  <w14:solidFill>
                    <w14:schemeClr w14:val="tx1"/>
                  </w14:solidFill>
                </w14:textFill>
              </w:rPr>
              <w:t>3</w:t>
            </w:r>
            <w:r>
              <w:rPr>
                <w:rStyle w:val="7"/>
                <w:color w:val="000000" w:themeColor="text1"/>
                <w:lang w:val="en-US" w:eastAsia="zh-CN" w:bidi="ar"/>
                <w14:textFill>
                  <w14:solidFill>
                    <w14:schemeClr w14:val="tx1"/>
                  </w14:solidFill>
                </w14:textFill>
              </w:rPr>
              <w:t>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移动CT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MCT-1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themeColor="text1"/>
                <w:sz w:val="20"/>
                <w:szCs w:val="20"/>
                <w:u w:val="none"/>
                <w14:textFill>
                  <w14:solidFill>
                    <w14:schemeClr w14:val="tx1"/>
                  </w14:solidFill>
                </w14:textFill>
              </w:rPr>
            </w:pPr>
            <w:r>
              <w:rPr>
                <w:rFonts w:hint="default" w:ascii="Courier New" w:hAnsi="Courier New" w:eastAsia="宋体" w:cs="Courier New"/>
                <w:i w:val="0"/>
                <w:iCs w:val="0"/>
                <w:color w:val="000000" w:themeColor="text1"/>
                <w:kern w:val="0"/>
                <w:sz w:val="20"/>
                <w:szCs w:val="20"/>
                <w:u w:val="none"/>
                <w:lang w:val="en-US" w:eastAsia="zh-CN" w:bidi="ar"/>
                <w14:textFill>
                  <w14:solidFill>
                    <w14:schemeClr w14:val="tx1"/>
                  </w14:solidFill>
                </w14:textFill>
              </w:rPr>
              <w:t>Ⅲ类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120 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8mA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车载CT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核医学科</w:t>
            </w:r>
          </w:p>
        </w:tc>
        <w:tc>
          <w:tcPr>
            <w:tcW w:w="0" w:type="auto"/>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核医学使用场所</w:t>
            </w:r>
          </w:p>
        </w:tc>
      </w:tr>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color w:val="FF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NjlhMmFhM2I5YWU5MTliYjQ3ZWE1MTk3YjU2NTQifQ=="/>
  </w:docVars>
  <w:rsids>
    <w:rsidRoot w:val="3DF02FD0"/>
    <w:rsid w:val="0F57078B"/>
    <w:rsid w:val="0FA3223D"/>
    <w:rsid w:val="1A4E396C"/>
    <w:rsid w:val="1D770BBE"/>
    <w:rsid w:val="1FB81647"/>
    <w:rsid w:val="240E5D46"/>
    <w:rsid w:val="24333B53"/>
    <w:rsid w:val="2AC21240"/>
    <w:rsid w:val="2C2E6A4A"/>
    <w:rsid w:val="2CE80924"/>
    <w:rsid w:val="30652B37"/>
    <w:rsid w:val="347A7E8D"/>
    <w:rsid w:val="3A715012"/>
    <w:rsid w:val="3CAB4211"/>
    <w:rsid w:val="3DF02FD0"/>
    <w:rsid w:val="3F140068"/>
    <w:rsid w:val="3FD74ADE"/>
    <w:rsid w:val="459A2B89"/>
    <w:rsid w:val="467C263F"/>
    <w:rsid w:val="53D34844"/>
    <w:rsid w:val="54803AC5"/>
    <w:rsid w:val="5BF576F3"/>
    <w:rsid w:val="5DDE6468"/>
    <w:rsid w:val="60894980"/>
    <w:rsid w:val="62277C1D"/>
    <w:rsid w:val="63B06BCC"/>
    <w:rsid w:val="65694B28"/>
    <w:rsid w:val="68DA1AFF"/>
    <w:rsid w:val="6A7E6D21"/>
    <w:rsid w:val="7ACF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8"/>
      <w:szCs w:val="28"/>
      <w:u w:val="none"/>
    </w:rPr>
  </w:style>
  <w:style w:type="character" w:customStyle="1" w:styleId="7">
    <w:name w:val="font51"/>
    <w:basedOn w:val="5"/>
    <w:qFormat/>
    <w:uiPriority w:val="0"/>
    <w:rPr>
      <w:rFonts w:hint="eastAsia" w:ascii="宋体" w:hAnsi="宋体" w:eastAsia="宋体" w:cs="宋体"/>
      <w:color w:val="000000"/>
      <w:sz w:val="20"/>
      <w:szCs w:val="20"/>
      <w:u w:val="none"/>
    </w:rPr>
  </w:style>
  <w:style w:type="character" w:customStyle="1" w:styleId="8">
    <w:name w:val="font41"/>
    <w:basedOn w:val="5"/>
    <w:qFormat/>
    <w:uiPriority w:val="0"/>
    <w:rPr>
      <w:rFonts w:hint="default" w:ascii="Courier New" w:hAnsi="Courier New" w:cs="Courier New"/>
      <w:color w:val="000000"/>
      <w:sz w:val="20"/>
      <w:szCs w:val="20"/>
      <w:u w:val="none"/>
    </w:rPr>
  </w:style>
  <w:style w:type="character" w:customStyle="1" w:styleId="9">
    <w:name w:val="font21"/>
    <w:basedOn w:val="5"/>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439</Words>
  <Characters>487</Characters>
  <Lines>0</Lines>
  <Paragraphs>0</Paragraphs>
  <TotalTime>6</TotalTime>
  <ScaleCrop>false</ScaleCrop>
  <LinksUpToDate>false</LinksUpToDate>
  <CharactersWithSpaces>491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2021-04-30T02:41:00Z</dcterms:created>
  <dc:creator>S</dc:creator>
  <cp:lastModifiedBy>柏柏小悦悦</cp:lastModifiedBy>
  <dcterms:modified xsi:type="dcterms:W3CDTF">2022-05-13T08:15:23Z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46D0443D7C854FC380F6B8AC4E442322</vt:lpwstr>
  </property>
</Properties>
</file>